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278130</wp:posOffset>
            </wp:positionV>
            <wp:extent cx="1041400" cy="1041400"/>
            <wp:effectExtent b="0" l="0" r="0" t="0"/>
            <wp:wrapSquare wrapText="bothSides" distB="0" distT="0" distL="114300" distR="114300"/>
            <wp:docPr descr="A close up of a sign&#10;&#10;Description automatically generated" id="7" name="image1.jpg"/>
            <a:graphic>
              <a:graphicData uri="http://schemas.openxmlformats.org/drawingml/2006/picture">
                <pic:pic>
                  <pic:nvPicPr>
                    <pic:cNvPr descr="A close up of a sign&#10;&#10;Description automatically generated" id="0" name="image1.jpg"/>
                    <pic:cNvPicPr preferRelativeResize="0"/>
                  </pic:nvPicPr>
                  <pic:blipFill>
                    <a:blip r:embed="rId7"/>
                    <a:srcRect b="0" l="0" r="0" t="0"/>
                    <a:stretch>
                      <a:fillRect/>
                    </a:stretch>
                  </pic:blipFill>
                  <pic:spPr>
                    <a:xfrm>
                      <a:off x="0" y="0"/>
                      <a:ext cx="1041400" cy="1041400"/>
                    </a:xfrm>
                    <a:prstGeom prst="rect"/>
                    <a:ln/>
                  </pic:spPr>
                </pic:pic>
              </a:graphicData>
            </a:graphic>
          </wp:anchor>
        </w:drawing>
      </w:r>
    </w:p>
    <w:p w:rsidR="00000000" w:rsidDel="00000000" w:rsidP="00000000" w:rsidRDefault="00000000" w:rsidRPr="00000000" w14:paraId="00000002">
      <w:pPr>
        <w:rPr>
          <w:rFonts w:ascii="Arial" w:cs="Arial" w:eastAsia="Arial" w:hAnsi="Arial"/>
        </w:rPr>
      </w:pPr>
      <w:r w:rsidDel="00000000" w:rsidR="00000000" w:rsidRPr="00000000">
        <w:rPr>
          <w:rtl w:val="0"/>
        </w:rPr>
      </w:r>
    </w:p>
    <w:p w:rsidR="00000000" w:rsidDel="00000000" w:rsidP="00000000" w:rsidRDefault="00000000" w:rsidRPr="00000000" w14:paraId="00000003">
      <w:pPr>
        <w:rPr>
          <w:rFonts w:ascii="Arial" w:cs="Arial" w:eastAsia="Arial" w:hAnsi="Arial"/>
        </w:rPr>
      </w:pPr>
      <w:r w:rsidDel="00000000" w:rsidR="00000000" w:rsidRPr="00000000">
        <w:rPr>
          <w:rFonts w:ascii="Arial" w:cs="Arial" w:eastAsia="Arial" w:hAnsi="Arial"/>
          <w:rtl w:val="0"/>
        </w:rPr>
        <w:t xml:space="preserve">CANTF Annual General Meeting</w:t>
      </w:r>
    </w:p>
    <w:p w:rsidR="00000000" w:rsidDel="00000000" w:rsidP="00000000" w:rsidRDefault="00000000" w:rsidRPr="00000000" w14:paraId="00000004">
      <w:pPr>
        <w:rPr>
          <w:rFonts w:ascii="Arial" w:cs="Arial" w:eastAsia="Arial" w:hAnsi="Arial"/>
        </w:rPr>
      </w:pPr>
      <w:r w:rsidDel="00000000" w:rsidR="00000000" w:rsidRPr="00000000">
        <w:rPr>
          <w:rFonts w:ascii="Arial" w:cs="Arial" w:eastAsia="Arial" w:hAnsi="Arial"/>
          <w:rtl w:val="0"/>
        </w:rPr>
        <w:t xml:space="preserve">Wednesday 22</w:t>
      </w:r>
      <w:r w:rsidDel="00000000" w:rsidR="00000000" w:rsidRPr="00000000">
        <w:rPr>
          <w:rFonts w:ascii="Arial" w:cs="Arial" w:eastAsia="Arial" w:hAnsi="Arial"/>
          <w:vertAlign w:val="superscript"/>
          <w:rtl w:val="0"/>
        </w:rPr>
        <w:t xml:space="preserve">nd</w:t>
      </w:r>
      <w:r w:rsidDel="00000000" w:rsidR="00000000" w:rsidRPr="00000000">
        <w:rPr>
          <w:rFonts w:ascii="Arial" w:cs="Arial" w:eastAsia="Arial" w:hAnsi="Arial"/>
          <w:rtl w:val="0"/>
        </w:rPr>
        <w:t xml:space="preserve"> November 2023, MS Teams Online </w:t>
      </w:r>
    </w:p>
    <w:p w:rsidR="00000000" w:rsidDel="00000000" w:rsidP="00000000" w:rsidRDefault="00000000" w:rsidRPr="00000000" w14:paraId="00000005">
      <w:pPr>
        <w:rPr>
          <w:rFonts w:ascii="Arial" w:cs="Arial" w:eastAsia="Arial" w:hAnsi="Arial"/>
          <w:color w:val="000000"/>
        </w:rPr>
      </w:pPr>
      <w:r w:rsidDel="00000000" w:rsidR="00000000" w:rsidRPr="00000000">
        <w:rPr>
          <w:rFonts w:ascii="Arial" w:cs="Arial" w:eastAsia="Arial" w:hAnsi="Arial"/>
          <w:color w:val="000000"/>
          <w:rtl w:val="0"/>
        </w:rPr>
        <w:t xml:space="preserve">Standing Agenda and Minutes</w:t>
      </w:r>
    </w:p>
    <w:p w:rsidR="00000000" w:rsidDel="00000000" w:rsidP="00000000" w:rsidRDefault="00000000" w:rsidRPr="00000000" w14:paraId="00000006">
      <w:pPr>
        <w:rPr>
          <w:rFonts w:ascii="Arial" w:cs="Arial" w:eastAsia="Arial" w:hAnsi="Arial"/>
          <w:color w:val="000000"/>
        </w:rPr>
      </w:pPr>
      <w:r w:rsidDel="00000000" w:rsidR="00000000" w:rsidRPr="00000000">
        <w:rPr>
          <w:rtl w:val="0"/>
        </w:rPr>
      </w:r>
    </w:p>
    <w:p w:rsidR="00000000" w:rsidDel="00000000" w:rsidP="00000000" w:rsidRDefault="00000000" w:rsidRPr="00000000" w14:paraId="00000007">
      <w:pPr>
        <w:rPr>
          <w:rFonts w:ascii="Arial" w:cs="Arial" w:eastAsia="Arial" w:hAnsi="Arial"/>
        </w:rPr>
      </w:pPr>
      <w:r w:rsidDel="00000000" w:rsidR="00000000" w:rsidRPr="00000000">
        <w:rPr>
          <w:rtl w:val="0"/>
        </w:rPr>
      </w:r>
    </w:p>
    <w:p w:rsidR="00000000" w:rsidDel="00000000" w:rsidP="00000000" w:rsidRDefault="00000000" w:rsidRPr="00000000" w14:paraId="00000008">
      <w:pPr>
        <w:rPr>
          <w:rFonts w:ascii="Arial" w:cs="Arial" w:eastAsia="Arial" w:hAnsi="Arial"/>
          <w:b w:val="1"/>
        </w:rPr>
      </w:pPr>
      <w:r w:rsidDel="00000000" w:rsidR="00000000" w:rsidRPr="00000000">
        <w:rPr>
          <w:rFonts w:ascii="Arial" w:cs="Arial" w:eastAsia="Arial" w:hAnsi="Arial"/>
          <w:b w:val="1"/>
          <w:rtl w:val="0"/>
        </w:rPr>
        <w:t xml:space="preserve">Attendees</w:t>
      </w:r>
    </w:p>
    <w:p w:rsidR="00000000" w:rsidDel="00000000" w:rsidP="00000000" w:rsidRDefault="00000000" w:rsidRPr="00000000" w14:paraId="00000009">
      <w:pPr>
        <w:rPr>
          <w:rFonts w:ascii="Arial" w:cs="Arial" w:eastAsia="Arial" w:hAnsi="Arial"/>
        </w:rPr>
      </w:pPr>
      <w:r w:rsidDel="00000000" w:rsidR="00000000" w:rsidRPr="00000000">
        <w:rPr>
          <w:rFonts w:ascii="Arial" w:cs="Arial" w:eastAsia="Arial" w:hAnsi="Arial"/>
          <w:rtl w:val="0"/>
        </w:rPr>
        <w:t xml:space="preserve">Angela O’Sullivan (Chair), Sam Elkington (PedR officer), Zoe Allman (Comms officer), Steve Briggs (EDI Officer), Juliette Morgan (Secretary), Wendy Garnham (Events officer), Karen Hustler (Advance HE), Catriona Bell (Guest), Neil Gordon (Treasurer), Julie Hulme (Deputy Chair), Debbie Holley (Roadshows), James Derounian (Guest)  </w:t>
      </w:r>
    </w:p>
    <w:p w:rsidR="00000000" w:rsidDel="00000000" w:rsidP="00000000" w:rsidRDefault="00000000" w:rsidRPr="00000000" w14:paraId="0000000A">
      <w:pPr>
        <w:rPr>
          <w:rFonts w:ascii="Arial" w:cs="Arial" w:eastAsia="Arial" w:hAnsi="Arial"/>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Apologies for absence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Sally Everitt (EDI Officer), Haleh Moravej (PedR officer) – long term sickness.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Note to Haleh – wishing you all the best and hoping you are doing as ok as possible.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72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Minutes of the previous meeting – AGM November 2022</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Actions discussed (2) and both now confirmed as actioned</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Minutes approved.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Chairs Report</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Submitted by Chair – this was discussed and congratulated all committee members in regards activity over the last year – see report as attachment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Chairs report approved.</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Karen Hustler officially thanked Angela as Chair. </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40" w:lineRule="auto"/>
        <w:ind w:left="108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Financial report</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Submitted by Treasurer – discussed and approved. Report available as attachment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CANTF Project reports</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All project leads submitted relevant reports which were briefly highlighted and reports approved. All available as attachments.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Reports summarised: </w:t>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40" w:lineRule="auto"/>
        <w:ind w:left="144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EDI</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 note the focus for the coming year in engaging with and working    with Professional services</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144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James Derounian commented about the possibility of auditing the routes into NTF and the award winners as a community and how this informs promotional pathways – perhaps </w:t>
      </w:r>
      <w:r w:rsidDel="00000000" w:rsidR="00000000" w:rsidRPr="00000000">
        <w:rPr>
          <w:rFonts w:ascii="Arial" w:cs="Arial" w:eastAsia="Arial" w:hAnsi="Arial"/>
          <w:rtl w:val="0"/>
        </w:rPr>
        <w:t xml:space="preserve">utilising</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talking heads or case studies to support this so it is more visible to the community. This links to the WISER themes under reward and recognition so potential to consider this in the forthcoming symposium in 2024. </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144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Advance HE are to work with HR professionals in universities to diversify and understand fellowship and promotional pathways</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144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Anecdotally this year at the celebration event it was noted that there was a rise in senior leaders who were present to support their NTFs</w:t>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40" w:lineRule="auto"/>
        <w:ind w:left="144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CiP</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144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Summarised by Sam</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144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James Derounian commented about financial support for successful NTFs and regards the support that HEIs offer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144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Advance HE </w:t>
      </w:r>
      <w:r w:rsidDel="00000000" w:rsidR="00000000" w:rsidRPr="00000000">
        <w:rPr>
          <w:rFonts w:ascii="Arial" w:cs="Arial" w:eastAsia="Arial" w:hAnsi="Arial"/>
          <w:rtl w:val="0"/>
        </w:rPr>
        <w:t xml:space="preserve">responded with regards to</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ongoing work of the TEALs to support pipeline applications as part of career development in terms of talent management and coaching and internal award. </w:t>
      </w:r>
    </w:p>
    <w:p w:rsidR="00000000" w:rsidDel="00000000" w:rsidP="00000000" w:rsidRDefault="00000000" w:rsidRPr="00000000" w14:paraId="000000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40" w:lineRule="auto"/>
        <w:ind w:left="144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Roadshows</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1080" w:right="0" w:firstLine="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Report summarised – available as attachment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4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Events Officer provided a brief summary of the report.  It was announced that Advance HE will be hosting an interactive quiz to engage participants in advance of Roadshows. Committee members were welcome to attend and engage with Roadshows via the usual sign-up methods.  It was noted that there were good numbers of volunteers to support sessions.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5.999999999999943"/>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40" w:right="0" w:firstLine="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Chair thanked the Events Officer and Advance HE for positively engaging aspiring NTFs.</w:t>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40" w:lineRule="auto"/>
        <w:ind w:left="144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Communications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1080" w:right="0" w:firstLine="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Report summarised – available as attachment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4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Communications Officer provided a brief summary of the items presented in the report.  There were discussions around Advance HE also seeking blog articles from new NTFs which the ANTF support but it presents a challenge for us as a committee to think about how we engage new NTFs in sharing practice with the community.  An external guest initiated a discussion around the large number (~600) of NTFs, many of whom were felt to be silent and not contributing to the wider support of the NTF community.  There was discussion about the range of activities for NTFs to engage with and the broad approach taken by CANTF to ensure inclusive opportunities.  Members commented that as NTFs we have a responsibility to engage and support fellow aspiring and existing NTFs across the HE sector. </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4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Another external guest identified opportunities for publication via the ANTF blog around professional standards framework and inclusive practice, there was a discussion about regularly reminding networks that ANTF blog is an option for output.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14"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34" w:right="0" w:firstLine="5.999999999999943"/>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Chair thanked the Communications Officer for work to date.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72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Committee roles – election and tenure</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Associated documents were signposted.  Many current tenures will end in 2025, many of these are on their second tenureship and so the committee needs to start succession planning. </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only current vacancy is the Deputy Comms Officer, a call will go out for this.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ACTION</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Advance HE was thanked for their support in how we have developed the Committee roles recently.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72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Symposium update </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Q: Who is the target audience?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Everybody welcome, we want to be supporting existing NTFs and CATEs and also be that inspiring platform for aspiring applicants.  NTU are supportive of expanding numbers beyond our current plans, there are rooms that can accommodate scaled-up requirements.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Q: Are students able to attend the Symposium?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Absolutely, it would be lovely to see more student input. </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Planning for the location for 2025 has already commenced.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Deputy Chair recognised no further questions about the Symposium and departed, with thanks from the Chair.</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Any queries, these can be directed to Julie Hulme as the lead for the 2024 symposium </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CATE-Net update</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Karen explained the change to establish CATE-NET as a separate entity, and the activity that has been happening around establishing the Committee and Co-ordinator group.  Work ongoing to identify Chair and Deputy-Chair, the group are well supported by those currently involved.   </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ANTF committee recognised this positive approach and will encourage CATE-NET to take on a larger organising role/leadership of the shared Symposium.  Additionally, there will be a Colloquium exploring how we operate as different committees but with common aims, including projects that NTFs and CATEs can work on, to support NTFs and CATEs producing outputs through demonstrative </w:t>
      </w:r>
      <w:r w:rsidDel="00000000" w:rsidR="00000000" w:rsidRPr="00000000">
        <w:rPr>
          <w:rFonts w:ascii="Arial" w:cs="Arial" w:eastAsia="Arial" w:hAnsi="Arial"/>
          <w:rtl w:val="0"/>
        </w:rPr>
        <w:t xml:space="preserve">collaborative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working across the two groups of award winners. </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72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AOB</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None noted and none raised. </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Chair </w:t>
      </w:r>
      <w:r w:rsidDel="00000000" w:rsidR="00000000" w:rsidRPr="00000000">
        <w:rPr>
          <w:rFonts w:ascii="Arial" w:cs="Arial" w:eastAsia="Arial" w:hAnsi="Arial"/>
          <w:rtl w:val="0"/>
        </w:rPr>
        <w:t xml:space="preserve">thanked the Committee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for support and work throughout the year.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Meeting closed.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72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72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F">
      <w:pPr>
        <w:rPr>
          <w:rFonts w:ascii="Arial" w:cs="Arial" w:eastAsia="Arial" w:hAnsi="Arial"/>
        </w:rPr>
      </w:pPr>
      <w:r w:rsidDel="00000000" w:rsidR="00000000" w:rsidRPr="00000000">
        <w:rPr>
          <w:rFonts w:ascii="Arial" w:cs="Arial" w:eastAsia="Arial" w:hAnsi="Arial"/>
          <w:rtl w:val="0"/>
        </w:rPr>
        <w:t xml:space="preserve"> </w:t>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bullet"/>
      <w:lvlText w:val=""/>
      <w:lvlJc w:val="left"/>
      <w:pPr>
        <w:ind w:left="1080" w:hanging="360"/>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unhideWhenUsed w:val="1"/>
    <w:rsid w:val="009B27AF"/>
    <w:pPr>
      <w:spacing w:after="100" w:afterAutospacing="1" w:before="100" w:beforeAutospacing="1" w:line="240" w:lineRule="auto"/>
    </w:pPr>
    <w:rPr>
      <w:rFonts w:ascii="Times New Roman" w:cs="Times New Roman" w:eastAsia="Times New Roman" w:hAnsi="Times New Roman"/>
      <w:kern w:val="0"/>
      <w:sz w:val="24"/>
      <w:szCs w:val="24"/>
      <w:lang w:eastAsia="en-GB"/>
    </w:rPr>
  </w:style>
  <w:style w:type="paragraph" w:styleId="ListParagraph">
    <w:name w:val="List Paragraph"/>
    <w:basedOn w:val="Normal"/>
    <w:uiPriority w:val="34"/>
    <w:qFormat w:val="1"/>
    <w:rsid w:val="002A3442"/>
    <w:pPr>
      <w:ind w:left="720"/>
      <w:contextualSpacing w:val="1"/>
    </w:pPr>
  </w:style>
  <w:style w:type="paragraph" w:styleId="xelementtoproof" w:customStyle="1">
    <w:name w:val="x_elementtoproof"/>
    <w:basedOn w:val="Normal"/>
    <w:rsid w:val="00C66AA7"/>
    <w:pPr>
      <w:spacing w:after="100" w:afterAutospacing="1" w:before="100" w:beforeAutospacing="1" w:line="240" w:lineRule="auto"/>
    </w:pPr>
    <w:rPr>
      <w:rFonts w:ascii="Times New Roman" w:cs="Times New Roman" w:eastAsia="Times New Roman" w:hAnsi="Times New Roman"/>
      <w:kern w:val="0"/>
      <w:sz w:val="24"/>
      <w:szCs w:val="24"/>
      <w:lang w:eastAsia="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5PG473kYKoL+9jDStflQEQQFdg==">CgMxLjA4AHIhMXlPVzJON0RBOTNhejFZaVlBNDJhdEN0SlFicEtFWmpo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2023-11-23T09:46:00Z</dcterms:created>
  <dc:creator>Juliette Morgan</dc:creator>
</cp:coreProperties>
</file>